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JOHN STEELE URBAN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467041015625" w:line="240" w:lineRule="auto"/>
        <w:ind w:left="0" w:right="0" w:firstLine="0"/>
        <w:jc w:val="center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EMAIL </w:t>
      </w:r>
      <w:hyperlink r:id="rId6">
        <w:r w:rsidDel="00000000" w:rsidR="00000000" w:rsidRPr="00000000">
          <w:rPr>
            <w:rFonts w:ascii="Garamond" w:cs="Garamond" w:eastAsia="Garamond" w:hAnsi="Garamond"/>
            <w:b w:val="0"/>
            <w:bCs w:val="0"/>
            <w:i w:val="0"/>
            <w:iCs w:val="0"/>
            <w:smallCaps w:val="0"/>
            <w:strike w:val="0"/>
            <w:color w:val="1155cc"/>
            <w:sz w:val="22.079999923706055"/>
            <w:szCs w:val="22.079999923706055"/>
            <w:u w:val="single"/>
            <w:shd w:fill="auto" w:val="clear"/>
            <w:vertAlign w:val="baseline"/>
            <w:rtl w:val="0"/>
          </w:rPr>
          <w:t xml:space="preserve">JohnSteeleUrban@gmail.com</w:t>
        </w:r>
      </w:hyperlink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  WEBSITE </w:t>
      </w:r>
      <w:r w:rsidDel="00000000" w:rsidR="00000000" w:rsidRPr="00000000">
        <w:rPr>
          <w:rFonts w:ascii="Garamond" w:cs="Garamond" w:eastAsia="Garamond" w:hAnsi="Garamond"/>
          <w:color w:val="0563c1"/>
          <w:sz w:val="22.079999923706055"/>
          <w:szCs w:val="22.079999923706055"/>
          <w:u w:val="single"/>
          <w:rtl w:val="0"/>
        </w:rPr>
        <w:t xml:space="preserve">https://JohnSteeleUrban.com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    GITHUB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.079999923706055"/>
            <w:szCs w:val="22.079999923706055"/>
            <w:u w:val="single"/>
            <w:rtl w:val="0"/>
          </w:rPr>
          <w:t xml:space="preserve">https://github.com/JohnSteeleUrban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467041015625" w:line="240" w:lineRule="auto"/>
        <w:ind w:left="0" w:right="0" w:firstLine="0"/>
        <w:jc w:val="center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563c1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LOCATION Tucson, AZ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126953125" w:line="240" w:lineRule="auto"/>
        <w:ind w:left="6.182403564453125" w:right="0" w:firstLine="0"/>
        <w:jc w:val="left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PROFILE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90" w:firstLine="0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Technical Lead Engineer specializing in designing scalable, event-driven 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u w:val="single"/>
          <w:rtl w:val="0"/>
        </w:rPr>
        <w:t xml:space="preserve">financial and healthcare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 systems in cloud-native environments.  Experienced in designing secure APIs, orchestrating multi-service workflows, and integrating with systems across multi-service architectures in regulated industries (HIPAA, SOC 2).  Known for mentoring engineers, leading cross-functional projects, and shipping practical architectures that scale with business needs.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74267578125" w:line="240" w:lineRule="auto"/>
        <w:ind w:left="1.7663955688476562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TECHNOLOGIES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.09119415283203" w:right="0" w:firstLine="0"/>
        <w:jc w:val="left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Languages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C#(.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NET),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JavaScript, SQL,  Familia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r/Functional with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Python,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 PowerShell, Bash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.09119415283203" w:right="0" w:firstLine="0"/>
        <w:jc w:val="left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.079999923706055"/>
          <w:szCs w:val="22.079999923706055"/>
          <w:rtl w:val="0"/>
        </w:rPr>
        <w:t xml:space="preserve">Cloud &amp; DevOps: 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u w:val="single"/>
          <w:rtl w:val="0"/>
        </w:rPr>
        <w:t xml:space="preserve">Azure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u w:val="single"/>
          <w:rtl w:val="0"/>
        </w:rPr>
        <w:t xml:space="preserve">Google Cloud Platform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, Terraform, Docker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5927734375" w:line="240" w:lineRule="auto"/>
        <w:ind w:left="112.41600036621094" w:right="0" w:firstLine="0"/>
        <w:jc w:val="left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Databases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.079999923706055"/>
          <w:szCs w:val="22.079999923706055"/>
          <w:rtl w:val="0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MS SQL Server, PostgreSQL,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MySQL, MongoDB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, Redis, Hasura, familiar - Cosmos DB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5927734375" w:line="240" w:lineRule="auto"/>
        <w:ind w:left="112.41600036621094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.079999923706055"/>
          <w:szCs w:val="22.079999923706055"/>
          <w:rtl w:val="0"/>
        </w:rPr>
        <w:t xml:space="preserve">Frameworks &amp; APIs: 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ASP.NET Core/8+, REST, GraphQL, Identity Server, OpenID Connect / OAuth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926513671875" w:line="240" w:lineRule="auto"/>
        <w:ind w:left="109.76638793945312" w:right="0" w:firstLine="0"/>
        <w:jc w:val="left"/>
        <w:rPr>
          <w:rFonts w:ascii="Garamond" w:cs="Garamond" w:eastAsia="Garamond" w:hAnsi="Garamond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</w:rPr>
        <w:sectPr>
          <w:pgSz w:h="15840" w:w="12240" w:orient="portrait"/>
          <w:pgMar w:bottom="870" w:top="664.7998046875" w:left="430.0128173828125" w:right="374.61669921875" w:header="0" w:footer="720"/>
          <w:pgNumType w:start="1"/>
        </w:sect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.079999923706055"/>
          <w:szCs w:val="22.079999923706055"/>
          <w:rtl w:val="0"/>
        </w:rPr>
        <w:t xml:space="preserve">Tools &amp; Standards: 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GitHub, Jira, Azure DevOps, Azure Data Factory, Claude Code, 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u w:val="single"/>
          <w:rtl w:val="0"/>
        </w:rPr>
        <w:t xml:space="preserve">SOC2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u w:val="single"/>
          <w:rtl w:val="0"/>
        </w:rPr>
        <w:t xml:space="preserve">HIPAA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u w:val="single"/>
          <w:rtl w:val="0"/>
        </w:rPr>
        <w:t xml:space="preserve">HL7/FHIR data integrations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30.926513671875" w:line="240" w:lineRule="auto"/>
        <w:ind w:left="109.76638793945312" w:firstLine="0"/>
        <w:rPr>
          <w:rFonts w:ascii="Garamond" w:cs="Garamond" w:eastAsia="Garamond" w:hAnsi="Garamond"/>
          <w:sz w:val="22.079999923706055"/>
          <w:szCs w:val="22.079999923706055"/>
        </w:rPr>
        <w:sectPr>
          <w:type w:val="continuous"/>
          <w:pgSz w:h="15840" w:w="12240" w:orient="portrait"/>
          <w:pgMar w:bottom="986.8800354003906" w:top="664.7998046875" w:left="450" w:right="374.61669921875" w:header="0" w:footer="720"/>
          <w:cols w:equalWidth="0" w:num="1">
            <w:col w:space="0" w:w="11415.380000000001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0" w:line="240" w:lineRule="auto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WORK EXPERIENCE 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Garamond" w:cs="Garamond" w:eastAsia="Garamond" w:hAnsi="Garamond"/>
          <w:sz w:val="22.079999923706055"/>
          <w:szCs w:val="22.079999923706055"/>
          <w:u w:val="single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u w:val="single"/>
          <w:rtl w:val="0"/>
        </w:rPr>
        <w:t xml:space="preserve">Henry Meds, October 2023 – present (Remote)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"/>
        </w:numPr>
        <w:spacing w:line="240" w:lineRule="auto"/>
        <w:ind w:left="270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Domain lead for the internal pharmacy platform, driving the architecture and rollout of core prescription services and complex third-party integrations with national pharmacy, EHR, and lab vendors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spacing w:line="240" w:lineRule="auto"/>
        <w:ind w:left="270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Redesigned the prescription delay system to support complex, asynchronous workflows across multiple services using Google Cloud Task Queues, enhancing throughput and reducing manual intervention in prescription processing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spacing w:line="240" w:lineRule="auto"/>
        <w:ind w:left="270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Implemented a distributed event handler system using Google Cloud Pub/Sub to ingest messages from vendor-facing APIs.  Built foundational .NET services to process those events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4"/>
        </w:numPr>
        <w:spacing w:line="240" w:lineRule="auto"/>
        <w:ind w:left="270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Architected prescription and lab status sync system using GCP Gateway, Cloud Functions (Node.js), Cloud Scheduler, and Pub/Sub to handle both webhook and polling-based updates from pharmacy and lab vendors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spacing w:line="240" w:lineRule="auto"/>
        <w:ind w:left="270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Actively mentor engineers across seniority levels; acting subject matter expert on pharmacy-related systems and service patterns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spacing w:line="240" w:lineRule="auto"/>
        <w:ind w:left="270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Participate in backend engineering interviews, with a focus on assessing technical depth, design, clarity, and cross-team collaboration skills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.662384033203125" w:firstLine="0"/>
        <w:rPr>
          <w:rFonts w:ascii="Garamond" w:cs="Garamond" w:eastAsia="Garamond" w:hAnsi="Garamond"/>
          <w:sz w:val="22.079999923706055"/>
          <w:szCs w:val="22.079999923706055"/>
          <w:u w:val="single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u w:val="single"/>
          <w:rtl w:val="0"/>
        </w:rPr>
        <w:t xml:space="preserve">AvidXchange, August 2021 – October 2023(Remote)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line="224.36655521392822" w:lineRule="auto"/>
        <w:ind w:left="270" w:right="651.10107421875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Key contributor in delivering the MVP 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u w:val="single"/>
          <w:rtl w:val="0"/>
        </w:rPr>
        <w:t xml:space="preserve">Bank Account Management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 (BAM) product; an event driven domain used as the one-stop resource for storing and validating bank account information for payment processing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line="224.36655521392822" w:lineRule="auto"/>
        <w:ind w:left="270" w:right="651.10107421875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Lead and organized cross-team collaboration to adopt Authn/Authz platform integration for BAM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pacing w:line="224.36655521392822" w:lineRule="auto"/>
        <w:ind w:left="270" w:right="651.10107421875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Helped Standardize encryption for BAM and documentation to be used as a new standard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line="224.36655521392822" w:lineRule="auto"/>
        <w:ind w:left="270" w:right="651.10107421875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 Built the CI/CD for BAM in Azure DevOps leveraging Terraform for Azure infrastructure:</w:t>
      </w:r>
    </w:p>
    <w:p w:rsidR="00000000" w:rsidDel="00000000" w:rsidP="00000000" w:rsidRDefault="00000000" w:rsidRPr="00000000" w14:paraId="0000001A">
      <w:pPr>
        <w:widowControl w:val="0"/>
        <w:spacing w:line="224.36655521392822" w:lineRule="auto"/>
        <w:ind w:left="270" w:right="651.10107421875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     (App Service/functions/Redis/MsSql/Blobs/KeyVault/ManagedIdentity etc.) 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spacing w:line="223.8230323791504" w:lineRule="auto"/>
        <w:ind w:left="270" w:right="198.326416015625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Built and designed buyer migration from Legacy to NextGen services/db’s with an ETL process leveraging Azure Data Factory and CI/CD in Azure DevOps using Terraform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3.0912017822265625" w:firstLine="0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u w:val="single"/>
          <w:rtl w:val="0"/>
        </w:rPr>
        <w:t xml:space="preserve">Skillable, June 2017 – August 2021 (Remote)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 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0" w:afterAutospacing="0" w:line="223.8230323791504" w:lineRule="auto"/>
        <w:ind w:left="270" w:right="91.383056640625"/>
        <w:jc w:val="both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Lead all platforms to transition to a central authentication token server - Azure AD B2C – this included organizing monolith cut  overs and standalone API’s. Shared knowledge and documented to help facilitate cut over for every platform/team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70" w:hanging="270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Designed a system of event driven services for capturing 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u w:val="single"/>
          <w:rtl w:val="0"/>
        </w:rPr>
        <w:t xml:space="preserve">billable events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afterAutospacing="0" w:before="0" w:beforeAutospacing="0" w:line="223.82357597351074" w:lineRule="auto"/>
        <w:ind w:left="270" w:right="371.524658203125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Created a simple SAML consumer endpoint in one of the core product monoliths (planned to migrate to use Azure AD B2C)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afterAutospacing="0" w:before="0" w:beforeAutospacing="0" w:line="223.82357597351074" w:lineRule="auto"/>
        <w:ind w:left="270" w:right="371.524658203125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Launched a proof of concept token server using Identity Server in .Net Core 3.1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before="0" w:beforeAutospacing="0" w:line="240" w:lineRule="auto"/>
        <w:ind w:left="270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 Implemented multiple integrations including Microsoft’s Graph API, Zoom, and 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u w:val="single"/>
          <w:rtl w:val="0"/>
        </w:rPr>
        <w:t xml:space="preserve">QuickBooks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6.182403564453125" w:firstLine="0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u w:val="single"/>
          <w:rtl w:val="0"/>
        </w:rPr>
        <w:t xml:space="preserve">Pima Association of Governments, February 2016 - June 2017</w:t>
      </w: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5"/>
        </w:numPr>
        <w:spacing w:after="0" w:afterAutospacing="0" w:line="223.82363319396973" w:lineRule="auto"/>
        <w:ind w:left="270" w:right="402.81982421875" w:hanging="270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Supporting and creating regional planning activities through software and assisting technical staff in the production of spatial  analysis tools, procedures, and products to help the growing Tucson community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5"/>
        </w:numPr>
        <w:spacing w:before="0" w:beforeAutospacing="0" w:line="225.9965944290161" w:lineRule="auto"/>
        <w:ind w:left="270" w:right="68.80615234375" w:hanging="270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Fonts w:ascii="Garamond" w:cs="Garamond" w:eastAsia="Garamond" w:hAnsi="Garamond"/>
          <w:sz w:val="22.079999923706055"/>
          <w:szCs w:val="22.079999923706055"/>
          <w:rtl w:val="0"/>
        </w:rPr>
        <w:t xml:space="preserve">Built a cash flow analysis web-tool for financial budgetary reporting for the Regional Transport Authority in Tucson</w:t>
      </w:r>
    </w:p>
    <w:sectPr>
      <w:type w:val="continuous"/>
      <w:pgSz w:h="15840" w:w="12240" w:orient="portrait"/>
      <w:pgMar w:bottom="986.8800354003906" w:top="664.7998046875" w:left="450" w:right="374.61669921875" w:header="0" w:footer="720"/>
      <w:cols w:equalWidth="0" w:num="1">
        <w:col w:space="0" w:w="11415.38000000000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ohnSteeleUrban@gmail.com" TargetMode="External"/><Relationship Id="rId7" Type="http://schemas.openxmlformats.org/officeDocument/2006/relationships/hyperlink" Target="https://github.com/JohnSteeleUrba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